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F20C" w14:textId="1AC9D2BA" w:rsidR="001322F2" w:rsidRPr="00B72474" w:rsidRDefault="008C0EFA" w:rsidP="008C0EFA">
      <w:pPr>
        <w:pStyle w:val="BodyTextIndent3"/>
        <w:spacing w:after="0" w:line="276" w:lineRule="auto"/>
        <w:ind w:left="0"/>
        <w:jc w:val="right"/>
        <w:rPr>
          <w:rFonts w:ascii="Palatino Linotype" w:eastAsiaTheme="minorHAnsi" w:hAnsi="Palatino Linotype" w:cs="Arial"/>
          <w:b/>
          <w:bCs/>
          <w:sz w:val="24"/>
          <w:szCs w:val="24"/>
          <w:lang w:val="ro-RO"/>
        </w:rPr>
      </w:pPr>
      <w:r w:rsidRPr="00B72474">
        <w:rPr>
          <w:rFonts w:ascii="Palatino Linotype" w:eastAsiaTheme="minorHAnsi" w:hAnsi="Palatino Linotype" w:cs="Arial"/>
          <w:b/>
          <w:bCs/>
          <w:sz w:val="24"/>
          <w:szCs w:val="24"/>
          <w:lang w:val="ro-RO"/>
        </w:rPr>
        <w:t xml:space="preserve">Anexa nr. </w:t>
      </w:r>
      <w:r w:rsidR="004E6F5B" w:rsidRPr="00B72474">
        <w:rPr>
          <w:rFonts w:ascii="Palatino Linotype" w:eastAsiaTheme="minorHAnsi" w:hAnsi="Palatino Linotype" w:cs="Arial"/>
          <w:b/>
          <w:bCs/>
          <w:sz w:val="24"/>
          <w:szCs w:val="24"/>
          <w:lang w:val="ro-RO"/>
        </w:rPr>
        <w:t>3</w:t>
      </w:r>
      <w:r w:rsidRPr="00B72474">
        <w:rPr>
          <w:rFonts w:ascii="Palatino Linotype" w:eastAsiaTheme="minorHAnsi" w:hAnsi="Palatino Linotype" w:cs="Arial"/>
          <w:b/>
          <w:bCs/>
          <w:sz w:val="24"/>
          <w:szCs w:val="24"/>
          <w:lang w:val="ro-RO"/>
        </w:rPr>
        <w:t xml:space="preserve"> la Hotărârea nr. _____/2026</w:t>
      </w:r>
    </w:p>
    <w:p w14:paraId="60676102" w14:textId="77777777" w:rsidR="008C0EFA" w:rsidRDefault="008C0EFA" w:rsidP="008C0EFA">
      <w:pPr>
        <w:pStyle w:val="BodyTextIndent3"/>
        <w:spacing w:after="0" w:line="276" w:lineRule="auto"/>
        <w:ind w:left="0"/>
        <w:jc w:val="right"/>
        <w:rPr>
          <w:rFonts w:ascii="Palatino Linotype" w:eastAsiaTheme="minorHAnsi" w:hAnsi="Palatino Linotype" w:cs="Arial"/>
          <w:b/>
          <w:bCs/>
          <w:color w:val="0070C0"/>
          <w:sz w:val="24"/>
          <w:szCs w:val="24"/>
        </w:rPr>
      </w:pPr>
    </w:p>
    <w:p w14:paraId="45FF1BB8" w14:textId="77777777" w:rsidR="008C0EFA" w:rsidRPr="008C0EFA" w:rsidRDefault="008C0EFA" w:rsidP="008C0EFA">
      <w:pPr>
        <w:pStyle w:val="BodyTextIndent3"/>
        <w:spacing w:after="0" w:line="276" w:lineRule="auto"/>
        <w:ind w:left="0"/>
        <w:jc w:val="right"/>
        <w:rPr>
          <w:rFonts w:ascii="Palatino Linotype" w:eastAsiaTheme="minorHAnsi" w:hAnsi="Palatino Linotype" w:cs="Arial"/>
          <w:b/>
          <w:bCs/>
          <w:color w:val="0070C0"/>
          <w:sz w:val="24"/>
          <w:szCs w:val="24"/>
        </w:rPr>
      </w:pPr>
    </w:p>
    <w:p w14:paraId="6CEB527C" w14:textId="4AE4AF8B" w:rsidR="003336A9" w:rsidRPr="00BA31D9" w:rsidRDefault="001038F5" w:rsidP="003336A9">
      <w:pPr>
        <w:pStyle w:val="BodyText"/>
        <w:jc w:val="center"/>
        <w:rPr>
          <w:rFonts w:ascii="Arial" w:eastAsiaTheme="minorHAnsi" w:hAnsi="Arial" w:cs="Arial"/>
          <w:b/>
          <w:bCs/>
          <w:sz w:val="24"/>
          <w:szCs w:val="24"/>
          <w:lang w:val="ro-RO"/>
        </w:rPr>
      </w:pPr>
      <w:r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>S</w:t>
      </w:r>
      <w:r w:rsidR="00D73560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>trategi</w:t>
      </w:r>
      <w:r w:rsidR="00A03EDA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>a</w:t>
      </w:r>
      <w:r w:rsidR="00D73560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 xml:space="preserve"> privind redevența</w:t>
      </w:r>
      <w:r w:rsidR="001C5F72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 xml:space="preserve">, </w:t>
      </w:r>
      <w:r w:rsidR="00D73560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 xml:space="preserve">actualizată pentru perioada 2026 </w:t>
      </w:r>
      <w:r w:rsidR="00A03EDA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>–</w:t>
      </w:r>
      <w:r w:rsidR="00D73560" w:rsidRPr="00BA31D9">
        <w:rPr>
          <w:rFonts w:ascii="Arial" w:eastAsiaTheme="minorHAnsi" w:hAnsi="Arial" w:cs="Arial"/>
          <w:b/>
          <w:bCs/>
          <w:sz w:val="24"/>
          <w:szCs w:val="24"/>
          <w:lang w:val="ro-RO"/>
        </w:rPr>
        <w:t xml:space="preserve"> 2031</w:t>
      </w:r>
    </w:p>
    <w:p w14:paraId="10603597" w14:textId="77777777" w:rsidR="003336A9" w:rsidRPr="00BA31D9" w:rsidRDefault="003336A9" w:rsidP="003336A9">
      <w:pPr>
        <w:pStyle w:val="BodyText"/>
        <w:jc w:val="center"/>
        <w:rPr>
          <w:rFonts w:ascii="Arial" w:eastAsiaTheme="minorHAnsi" w:hAnsi="Arial" w:cs="Arial"/>
          <w:b/>
          <w:bCs/>
          <w:sz w:val="24"/>
          <w:szCs w:val="24"/>
          <w:lang w:val="ro-RO"/>
        </w:rPr>
      </w:pPr>
    </w:p>
    <w:p w14:paraId="221D5A8C" w14:textId="77777777" w:rsidR="003336A9" w:rsidRPr="00BA31D9" w:rsidRDefault="003336A9" w:rsidP="00D73560">
      <w:pPr>
        <w:pStyle w:val="BodyText"/>
        <w:rPr>
          <w:rFonts w:ascii="Arial" w:eastAsiaTheme="minorHAnsi" w:hAnsi="Arial" w:cs="Arial"/>
          <w:sz w:val="22"/>
          <w:szCs w:val="22"/>
          <w:lang w:val="ro-RO"/>
        </w:rPr>
      </w:pPr>
    </w:p>
    <w:p w14:paraId="0A7B7190" w14:textId="78AFEA4C" w:rsidR="00D73560" w:rsidRPr="00BA31D9" w:rsidRDefault="003336A9" w:rsidP="003121F7">
      <w:pPr>
        <w:pStyle w:val="BodyText"/>
        <w:jc w:val="both"/>
        <w:rPr>
          <w:rFonts w:ascii="Arial" w:eastAsiaTheme="minorHAnsi" w:hAnsi="Arial" w:cs="Arial"/>
          <w:sz w:val="22"/>
          <w:szCs w:val="22"/>
          <w:lang w:val="ro-RO"/>
        </w:rPr>
      </w:pPr>
      <w:r w:rsidRPr="00BA31D9">
        <w:rPr>
          <w:rFonts w:ascii="Arial" w:eastAsiaTheme="minorHAnsi" w:hAnsi="Arial" w:cs="Arial"/>
          <w:sz w:val="22"/>
          <w:szCs w:val="22"/>
          <w:lang w:val="ro-RO"/>
        </w:rPr>
        <w:t xml:space="preserve">Strategia privind redevența se va aplica </w:t>
      </w:r>
      <w:r w:rsidR="00A03EDA" w:rsidRPr="00BA31D9">
        <w:rPr>
          <w:rFonts w:ascii="Arial" w:eastAsiaTheme="minorHAnsi" w:hAnsi="Arial" w:cs="Arial"/>
          <w:sz w:val="22"/>
          <w:szCs w:val="22"/>
          <w:lang w:val="ro-RO"/>
        </w:rPr>
        <w:t xml:space="preserve">în toată aria de operare a HYDROKOV S.A. </w:t>
      </w:r>
    </w:p>
    <w:p w14:paraId="650FE024" w14:textId="77777777" w:rsidR="00681B16" w:rsidRPr="00BA31D9" w:rsidRDefault="00681B16" w:rsidP="003121F7">
      <w:pPr>
        <w:pStyle w:val="BodyText"/>
        <w:jc w:val="both"/>
        <w:rPr>
          <w:rFonts w:ascii="Arial" w:eastAsiaTheme="minorHAnsi" w:hAnsi="Arial" w:cs="Arial"/>
          <w:sz w:val="22"/>
          <w:szCs w:val="22"/>
          <w:lang w:val="ro-RO"/>
        </w:rPr>
      </w:pP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7"/>
        <w:gridCol w:w="1276"/>
      </w:tblGrid>
      <w:tr w:rsidR="0010495C" w:rsidRPr="00BA31D9" w14:paraId="5F9E1896" w14:textId="77777777" w:rsidTr="008C0EFA">
        <w:tc>
          <w:tcPr>
            <w:tcW w:w="2127" w:type="dxa"/>
          </w:tcPr>
          <w:p w14:paraId="03AA9592" w14:textId="509A76DF" w:rsidR="00681B16" w:rsidRPr="00BA31D9" w:rsidRDefault="001C5F72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Anul</w:t>
            </w:r>
          </w:p>
        </w:tc>
        <w:tc>
          <w:tcPr>
            <w:tcW w:w="1417" w:type="dxa"/>
          </w:tcPr>
          <w:p w14:paraId="10C1449A" w14:textId="77777777" w:rsidR="00681B16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2026</w:t>
            </w:r>
          </w:p>
          <w:p w14:paraId="4238A15C" w14:textId="2BABA7BB" w:rsidR="00AA4AA5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(lei/mc</w:t>
            </w:r>
            <w:r w:rsidR="0010495C"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 xml:space="preserve"> fără T.V.A)</w:t>
            </w:r>
          </w:p>
        </w:tc>
        <w:tc>
          <w:tcPr>
            <w:tcW w:w="1418" w:type="dxa"/>
          </w:tcPr>
          <w:p w14:paraId="12C7020F" w14:textId="77777777" w:rsidR="00681B16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2027</w:t>
            </w:r>
          </w:p>
          <w:p w14:paraId="11931D6B" w14:textId="77A6BCF5" w:rsidR="0010495C" w:rsidRPr="00BA31D9" w:rsidRDefault="0010495C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(lei/mc fără T.V.A)</w:t>
            </w:r>
          </w:p>
        </w:tc>
        <w:tc>
          <w:tcPr>
            <w:tcW w:w="1417" w:type="dxa"/>
          </w:tcPr>
          <w:p w14:paraId="2A0CD08F" w14:textId="77777777" w:rsidR="00681B16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2028</w:t>
            </w:r>
          </w:p>
          <w:p w14:paraId="53DC40ED" w14:textId="48A9CF9F" w:rsidR="0010495C" w:rsidRPr="00BA31D9" w:rsidRDefault="0010495C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(lei/mc fără T.V.A)</w:t>
            </w:r>
          </w:p>
        </w:tc>
        <w:tc>
          <w:tcPr>
            <w:tcW w:w="1418" w:type="dxa"/>
          </w:tcPr>
          <w:p w14:paraId="453A0665" w14:textId="77777777" w:rsidR="00681B16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2029</w:t>
            </w:r>
          </w:p>
          <w:p w14:paraId="43B3A0A2" w14:textId="5E141C71" w:rsidR="0010495C" w:rsidRPr="00BA31D9" w:rsidRDefault="0010495C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(lei/mc fără T.V.A)</w:t>
            </w:r>
          </w:p>
        </w:tc>
        <w:tc>
          <w:tcPr>
            <w:tcW w:w="1417" w:type="dxa"/>
          </w:tcPr>
          <w:p w14:paraId="7ED29635" w14:textId="77777777" w:rsidR="00681B16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2030</w:t>
            </w:r>
          </w:p>
          <w:p w14:paraId="5D264D34" w14:textId="6FD96A22" w:rsidR="0010495C" w:rsidRPr="00BA31D9" w:rsidRDefault="0010495C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(lei/mc fără T.V.A)</w:t>
            </w:r>
          </w:p>
        </w:tc>
        <w:tc>
          <w:tcPr>
            <w:tcW w:w="1276" w:type="dxa"/>
          </w:tcPr>
          <w:p w14:paraId="0A9A1294" w14:textId="77777777" w:rsidR="00681B16" w:rsidRPr="00BA31D9" w:rsidRDefault="00AA4AA5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2031</w:t>
            </w:r>
          </w:p>
          <w:p w14:paraId="216CA261" w14:textId="53C7725C" w:rsidR="0010495C" w:rsidRPr="00BA31D9" w:rsidRDefault="0010495C" w:rsidP="00AA4AA5">
            <w:pPr>
              <w:pStyle w:val="BodyText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(lei/mc fără T.V.A)</w:t>
            </w:r>
          </w:p>
        </w:tc>
      </w:tr>
      <w:tr w:rsidR="0010495C" w:rsidRPr="00BA31D9" w14:paraId="6358A633" w14:textId="77777777" w:rsidTr="008C0EFA">
        <w:tc>
          <w:tcPr>
            <w:tcW w:w="2127" w:type="dxa"/>
          </w:tcPr>
          <w:p w14:paraId="70C44C1B" w14:textId="77777777" w:rsidR="00681B16" w:rsidRPr="00BA31D9" w:rsidRDefault="000C0193" w:rsidP="003121F7">
            <w:pPr>
              <w:pStyle w:val="BodyText"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Redevența pe mc de apă potabilă facturată</w:t>
            </w:r>
          </w:p>
          <w:p w14:paraId="4F2218EB" w14:textId="715E7AD0" w:rsidR="00AA4AA5" w:rsidRPr="00BA31D9" w:rsidRDefault="00AA4AA5" w:rsidP="003121F7">
            <w:pPr>
              <w:pStyle w:val="BodyText"/>
              <w:jc w:val="both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(Redevența se include în prețul unic pentru serviciile de furnizare a apei aprobată de ANRSC pentru fiecare perioadă, conform strategiei de tarifare aprobată prin Hotărâre a A.D.I. AQUACOV)</w:t>
            </w:r>
          </w:p>
        </w:tc>
        <w:tc>
          <w:tcPr>
            <w:tcW w:w="1417" w:type="dxa"/>
          </w:tcPr>
          <w:p w14:paraId="6A22D4D2" w14:textId="5EB9DEAA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1,25</w:t>
            </w:r>
          </w:p>
        </w:tc>
        <w:tc>
          <w:tcPr>
            <w:tcW w:w="1418" w:type="dxa"/>
          </w:tcPr>
          <w:p w14:paraId="554B7A3E" w14:textId="6CFD2548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1,30</w:t>
            </w:r>
          </w:p>
        </w:tc>
        <w:tc>
          <w:tcPr>
            <w:tcW w:w="1417" w:type="dxa"/>
          </w:tcPr>
          <w:p w14:paraId="4B9D8353" w14:textId="37B322EF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1,38</w:t>
            </w:r>
          </w:p>
        </w:tc>
        <w:tc>
          <w:tcPr>
            <w:tcW w:w="1418" w:type="dxa"/>
          </w:tcPr>
          <w:p w14:paraId="74C3E915" w14:textId="636C3C48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1,45</w:t>
            </w:r>
          </w:p>
        </w:tc>
        <w:tc>
          <w:tcPr>
            <w:tcW w:w="1417" w:type="dxa"/>
          </w:tcPr>
          <w:p w14:paraId="1AD1B3FB" w14:textId="21FC4A3B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1,48</w:t>
            </w:r>
          </w:p>
        </w:tc>
        <w:tc>
          <w:tcPr>
            <w:tcW w:w="1276" w:type="dxa"/>
          </w:tcPr>
          <w:p w14:paraId="79F266A4" w14:textId="54F9B799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1,50</w:t>
            </w:r>
          </w:p>
        </w:tc>
      </w:tr>
      <w:tr w:rsidR="0010495C" w:rsidRPr="00BA31D9" w14:paraId="5B59931F" w14:textId="77777777" w:rsidTr="008C0EFA">
        <w:tc>
          <w:tcPr>
            <w:tcW w:w="2127" w:type="dxa"/>
          </w:tcPr>
          <w:p w14:paraId="532E4F4F" w14:textId="32A57E37" w:rsidR="00AA4AA5" w:rsidRPr="00BA31D9" w:rsidRDefault="000C0193" w:rsidP="003121F7">
            <w:pPr>
              <w:pStyle w:val="BodyText"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 xml:space="preserve">Redevența pe mc de </w:t>
            </w:r>
            <w:r w:rsidR="00AA4AA5"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>apă uzată</w:t>
            </w:r>
            <w:r w:rsidRPr="00BA31D9">
              <w:rPr>
                <w:rFonts w:ascii="Arial" w:eastAsiaTheme="minorHAnsi" w:hAnsi="Arial" w:cs="Arial"/>
                <w:b/>
                <w:bCs/>
                <w:sz w:val="22"/>
                <w:szCs w:val="22"/>
                <w:lang w:val="ro-RO"/>
              </w:rPr>
              <w:t xml:space="preserve"> facturată</w:t>
            </w:r>
          </w:p>
          <w:p w14:paraId="5AECDFD9" w14:textId="2014A5EE" w:rsidR="00681B16" w:rsidRPr="00BA31D9" w:rsidRDefault="00AA4AA5" w:rsidP="003121F7">
            <w:pPr>
              <w:pStyle w:val="BodyText"/>
              <w:jc w:val="both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 xml:space="preserve"> (Redevența se include în tariful unic pentru serviciile de canalizare- epurare aprobată de ANRSC pentru fiecare perioadă, conform strategiei de tarifare aprobată prin Hotărâre a A.D.I. AQUACOV) </w:t>
            </w:r>
          </w:p>
        </w:tc>
        <w:tc>
          <w:tcPr>
            <w:tcW w:w="1417" w:type="dxa"/>
          </w:tcPr>
          <w:p w14:paraId="4C546232" w14:textId="72377F36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1,25</w:t>
            </w:r>
          </w:p>
        </w:tc>
        <w:tc>
          <w:tcPr>
            <w:tcW w:w="1418" w:type="dxa"/>
          </w:tcPr>
          <w:p w14:paraId="5C47F440" w14:textId="2DB4AC84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1,30</w:t>
            </w:r>
          </w:p>
        </w:tc>
        <w:tc>
          <w:tcPr>
            <w:tcW w:w="1417" w:type="dxa"/>
          </w:tcPr>
          <w:p w14:paraId="4F721E28" w14:textId="10471EC8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1,45</w:t>
            </w:r>
          </w:p>
        </w:tc>
        <w:tc>
          <w:tcPr>
            <w:tcW w:w="1418" w:type="dxa"/>
          </w:tcPr>
          <w:p w14:paraId="67FBB560" w14:textId="7CA4113F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1,57</w:t>
            </w:r>
          </w:p>
        </w:tc>
        <w:tc>
          <w:tcPr>
            <w:tcW w:w="1417" w:type="dxa"/>
          </w:tcPr>
          <w:p w14:paraId="3E6A23B4" w14:textId="76DB3FB5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1,68</w:t>
            </w:r>
          </w:p>
        </w:tc>
        <w:tc>
          <w:tcPr>
            <w:tcW w:w="1276" w:type="dxa"/>
          </w:tcPr>
          <w:p w14:paraId="08E88596" w14:textId="1CD6B797" w:rsidR="00681B16" w:rsidRPr="00BA31D9" w:rsidRDefault="00715299" w:rsidP="00AA4AA5">
            <w:pPr>
              <w:pStyle w:val="BodyText"/>
              <w:jc w:val="center"/>
              <w:rPr>
                <w:rFonts w:ascii="Arial" w:eastAsiaTheme="minorHAnsi" w:hAnsi="Arial" w:cs="Arial"/>
                <w:sz w:val="22"/>
                <w:szCs w:val="22"/>
                <w:lang w:val="ro-RO"/>
              </w:rPr>
            </w:pPr>
            <w:r w:rsidRPr="00BA31D9">
              <w:rPr>
                <w:rFonts w:ascii="Arial" w:eastAsiaTheme="minorHAnsi" w:hAnsi="Arial" w:cs="Arial"/>
                <w:sz w:val="22"/>
                <w:szCs w:val="22"/>
                <w:lang w:val="ro-RO"/>
              </w:rPr>
              <w:t>1,70</w:t>
            </w:r>
          </w:p>
        </w:tc>
      </w:tr>
    </w:tbl>
    <w:p w14:paraId="5CFFF3CF" w14:textId="77777777" w:rsidR="00681B16" w:rsidRPr="00BA31D9" w:rsidRDefault="00681B16" w:rsidP="003121F7">
      <w:pPr>
        <w:pStyle w:val="BodyText"/>
        <w:jc w:val="both"/>
        <w:rPr>
          <w:rFonts w:ascii="Arial" w:eastAsiaTheme="minorHAnsi" w:hAnsi="Arial" w:cs="Arial"/>
          <w:sz w:val="22"/>
          <w:szCs w:val="22"/>
          <w:lang w:val="ro-RO"/>
        </w:rPr>
      </w:pPr>
    </w:p>
    <w:p w14:paraId="3CC06520" w14:textId="77777777" w:rsidR="00D73560" w:rsidRDefault="00D73560" w:rsidP="00D73560">
      <w:pPr>
        <w:jc w:val="center"/>
        <w:rPr>
          <w:rFonts w:ascii="Arial" w:hAnsi="Arial" w:cs="Arial"/>
          <w:lang w:val="ro-RO"/>
        </w:rPr>
      </w:pPr>
    </w:p>
    <w:sectPr w:rsidR="00D735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874661832">
    <w:abstractNumId w:val="0"/>
  </w:num>
  <w:num w:numId="2" w16cid:durableId="111479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DF"/>
    <w:rsid w:val="00061ED7"/>
    <w:rsid w:val="000C0193"/>
    <w:rsid w:val="001038F5"/>
    <w:rsid w:val="0010495C"/>
    <w:rsid w:val="001322F2"/>
    <w:rsid w:val="001A622C"/>
    <w:rsid w:val="001C04CB"/>
    <w:rsid w:val="001C5F72"/>
    <w:rsid w:val="00260E1B"/>
    <w:rsid w:val="003121F7"/>
    <w:rsid w:val="003336A9"/>
    <w:rsid w:val="0036005E"/>
    <w:rsid w:val="003E0EC1"/>
    <w:rsid w:val="003E596C"/>
    <w:rsid w:val="00453454"/>
    <w:rsid w:val="004E6F5B"/>
    <w:rsid w:val="00584224"/>
    <w:rsid w:val="00661ECB"/>
    <w:rsid w:val="00681B16"/>
    <w:rsid w:val="006A2A3A"/>
    <w:rsid w:val="006E3150"/>
    <w:rsid w:val="00715299"/>
    <w:rsid w:val="008C0EFA"/>
    <w:rsid w:val="008E3638"/>
    <w:rsid w:val="0094255D"/>
    <w:rsid w:val="00A03EDA"/>
    <w:rsid w:val="00A62E1E"/>
    <w:rsid w:val="00A86CBC"/>
    <w:rsid w:val="00AA4AA5"/>
    <w:rsid w:val="00B07CCB"/>
    <w:rsid w:val="00B72474"/>
    <w:rsid w:val="00BA31D9"/>
    <w:rsid w:val="00C15169"/>
    <w:rsid w:val="00C82238"/>
    <w:rsid w:val="00C82AA2"/>
    <w:rsid w:val="00CA1AB6"/>
    <w:rsid w:val="00CB2A15"/>
    <w:rsid w:val="00D37C5D"/>
    <w:rsid w:val="00D64E39"/>
    <w:rsid w:val="00D73560"/>
    <w:rsid w:val="00DA0671"/>
    <w:rsid w:val="00E350D7"/>
    <w:rsid w:val="00E455DF"/>
    <w:rsid w:val="00EA30CD"/>
    <w:rsid w:val="00EE27C9"/>
    <w:rsid w:val="00EE5D8E"/>
    <w:rsid w:val="00F3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BFF78"/>
  <w15:chartTrackingRefBased/>
  <w15:docId w15:val="{9FBB03A5-F754-4D57-88FB-13DD8FE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5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45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5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5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5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5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5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5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5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5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5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5DF"/>
    <w:rPr>
      <w:b/>
      <w:bCs/>
      <w:smallCaps/>
      <w:color w:val="2F5496" w:themeColor="accent1" w:themeShade="BF"/>
      <w:spacing w:val="5"/>
    </w:rPr>
  </w:style>
  <w:style w:type="paragraph" w:styleId="NormalIndent">
    <w:name w:val="Normal Indent"/>
    <w:basedOn w:val="Normal"/>
    <w:rsid w:val="00E455DF"/>
    <w:pPr>
      <w:spacing w:after="180" w:line="280" w:lineRule="atLeast"/>
      <w:ind w:left="851"/>
    </w:pPr>
    <w:rPr>
      <w:rFonts w:ascii="Arial" w:eastAsia="Calibri" w:hAnsi="Arial" w:cs="Arial"/>
    </w:rPr>
  </w:style>
  <w:style w:type="paragraph" w:styleId="BodyTextIndent3">
    <w:name w:val="Body Text Indent 3"/>
    <w:basedOn w:val="Normal"/>
    <w:link w:val="BodyTextIndent3Char"/>
    <w:rsid w:val="00E455DF"/>
    <w:pPr>
      <w:spacing w:after="120" w:line="300" w:lineRule="atLeast"/>
      <w:ind w:left="360"/>
    </w:pPr>
    <w:rPr>
      <w:rFonts w:ascii="Garamond" w:hAnsi="Garamond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455DF"/>
    <w:rPr>
      <w:rFonts w:ascii="Garamond" w:eastAsia="Times New Roman" w:hAnsi="Garamond" w:cs="Times New Roman"/>
      <w:kern w:val="0"/>
      <w:sz w:val="16"/>
      <w:szCs w:val="16"/>
      <w:lang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735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3560"/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table" w:styleId="TableGrid">
    <w:name w:val="Table Grid"/>
    <w:basedOn w:val="TableNormal"/>
    <w:uiPriority w:val="39"/>
    <w:rsid w:val="00681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Aquacov</dc:creator>
  <cp:keywords/>
  <dc:description/>
  <cp:lastModifiedBy>Adi Aquacov</cp:lastModifiedBy>
  <cp:revision>24</cp:revision>
  <dcterms:created xsi:type="dcterms:W3CDTF">2026-03-08T13:23:00Z</dcterms:created>
  <dcterms:modified xsi:type="dcterms:W3CDTF">2026-03-17T07:13:00Z</dcterms:modified>
</cp:coreProperties>
</file>